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7EB7" w14:textId="77777777" w:rsidR="00F52330" w:rsidRPr="00F52330" w:rsidRDefault="00C3502D" w:rsidP="00F52330">
      <w:pPr>
        <w:pStyle w:val="ListParagraph"/>
        <w:numPr>
          <w:ilvl w:val="0"/>
          <w:numId w:val="35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Colonoscopy examination allows the doctor to </w:t>
      </w:r>
      <w:r w:rsidR="00954A27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visually </w:t>
      </w:r>
      <w:r w:rsidR="0060168B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examine</w:t>
      </w:r>
      <w:r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the lining of the colon for abnormali</w:t>
      </w:r>
      <w:r w:rsidR="00954A27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ties </w:t>
      </w:r>
      <w:r w:rsidR="0060168B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such as polyp</w:t>
      </w:r>
      <w:r w:rsidR="00954A27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s</w:t>
      </w:r>
      <w:r w:rsidR="0060168B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, inflammation or malignancy</w:t>
      </w:r>
      <w:r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.  </w:t>
      </w:r>
      <w:r w:rsidR="00FC4301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</w:p>
    <w:p w14:paraId="4E09674F" w14:textId="3C03310E" w:rsidR="003515F4" w:rsidRPr="00F52330" w:rsidRDefault="00954A27" w:rsidP="00F52330">
      <w:pPr>
        <w:pStyle w:val="ListParagraph"/>
        <w:numPr>
          <w:ilvl w:val="0"/>
          <w:numId w:val="35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Colonoscopy </w:t>
      </w:r>
      <w:r w:rsidR="00C3502D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is typically done as an outpatient with the use of intravenous sedation</w:t>
      </w:r>
      <w:r w:rsid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, </w:t>
      </w:r>
      <w:r w:rsidR="007B24E8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provided by an anesthesiologist/anesthetist</w:t>
      </w:r>
      <w:r w:rsidR="00AF5BAC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.  A driver is needed </w:t>
      </w:r>
      <w:r w:rsid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to return you home</w:t>
      </w:r>
      <w:r w:rsidR="00AF5BAC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.</w:t>
      </w:r>
    </w:p>
    <w:p w14:paraId="1AB6D00B" w14:textId="03C047E8" w:rsidR="00AF158B" w:rsidRPr="00F52330" w:rsidRDefault="00AF158B" w:rsidP="00F52330">
      <w:pPr>
        <w:pStyle w:val="ListParagraph"/>
        <w:numPr>
          <w:ilvl w:val="0"/>
          <w:numId w:val="35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Colonoscopy is considered a </w:t>
      </w:r>
      <w:proofErr w:type="gramStart"/>
      <w:r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low risk</w:t>
      </w:r>
      <w:proofErr w:type="gramEnd"/>
      <w:r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procedure.  The benefits include early diagnosis and prevention of colon cancer.  The risks and benefits of colonoscopy will be discussed with you</w:t>
      </w:r>
      <w:r w:rsidR="00954A27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before the procedure.</w:t>
      </w:r>
      <w:r w:rsidR="00AD7E3F" w:rsidRP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</w:p>
    <w:p w14:paraId="4FC773FA" w14:textId="2C86729E" w:rsidR="0097194F" w:rsidRPr="00E935E5" w:rsidRDefault="00E935E5" w:rsidP="00661582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 w:rsidRPr="00E935E5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Preparation</w:t>
      </w:r>
    </w:p>
    <w:p w14:paraId="67996793" w14:textId="1E853FE6" w:rsidR="0097194F" w:rsidRPr="00FC4301" w:rsidRDefault="000E6798" w:rsidP="00FC4301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0E6798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 xml:space="preserve">Aspirin </w:t>
      </w:r>
      <w:r>
        <w:rPr>
          <w:rStyle w:val="SubtleEmphasis"/>
          <w:rFonts w:asciiTheme="majorHAnsi" w:hAnsiTheme="majorHAnsi" w:cstheme="majorHAnsi"/>
          <w:i w:val="0"/>
          <w:iCs w:val="0"/>
        </w:rPr>
        <w:t>can be continued through the colonoscopy, if there is a history of coronary disease or stroke.</w:t>
      </w:r>
    </w:p>
    <w:p w14:paraId="648F1401" w14:textId="67A88C7C" w:rsidR="00954A27" w:rsidRPr="00FC4301" w:rsidRDefault="007B24E8" w:rsidP="00954A27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661582">
        <w:rPr>
          <w:rStyle w:val="SubtleEmphasis"/>
          <w:rFonts w:asciiTheme="majorHAnsi" w:hAnsiTheme="majorHAnsi" w:cstheme="majorHAnsi"/>
          <w:i w:val="0"/>
          <w:iCs w:val="0"/>
        </w:rPr>
        <w:t xml:space="preserve">If you take </w:t>
      </w:r>
      <w:r w:rsidRPr="00AF5BAC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blood thinners</w:t>
      </w:r>
      <w:r w:rsidRPr="00661582">
        <w:rPr>
          <w:rStyle w:val="SubtleEmphasis"/>
          <w:rFonts w:asciiTheme="majorHAnsi" w:hAnsiTheme="majorHAnsi" w:cstheme="majorHAnsi"/>
          <w:i w:val="0"/>
          <w:iCs w:val="0"/>
        </w:rPr>
        <w:t xml:space="preserve"> other than aspirin</w:t>
      </w:r>
      <w:r w:rsidR="00954A27">
        <w:rPr>
          <w:rStyle w:val="SubtleEmphasis"/>
          <w:rFonts w:asciiTheme="majorHAnsi" w:hAnsiTheme="majorHAnsi" w:cstheme="majorHAnsi"/>
          <w:i w:val="0"/>
          <w:iCs w:val="0"/>
        </w:rPr>
        <w:t xml:space="preserve"> (like coumadin/warfarin, Plavix/clopidogrel, Xarelto or</w:t>
      </w:r>
      <w:r w:rsidR="00393B46">
        <w:rPr>
          <w:rStyle w:val="SubtleEmphasis"/>
          <w:rFonts w:asciiTheme="majorHAnsi" w:hAnsiTheme="majorHAnsi" w:cstheme="majorHAnsi"/>
          <w:i w:val="0"/>
          <w:iCs w:val="0"/>
        </w:rPr>
        <w:t xml:space="preserve"> Eliquis) </w:t>
      </w:r>
      <w:r w:rsidRPr="00661582">
        <w:rPr>
          <w:rStyle w:val="SubtleEmphasis"/>
          <w:rFonts w:asciiTheme="majorHAnsi" w:hAnsiTheme="majorHAnsi" w:cstheme="majorHAnsi"/>
          <w:i w:val="0"/>
          <w:iCs w:val="0"/>
        </w:rPr>
        <w:t>please discuss this with your</w:t>
      </w:r>
      <w:r w:rsidR="00954A27">
        <w:rPr>
          <w:rStyle w:val="SubtleEmphasis"/>
          <w:rFonts w:asciiTheme="majorHAnsi" w:hAnsiTheme="majorHAnsi" w:cstheme="majorHAnsi"/>
          <w:i w:val="0"/>
          <w:iCs w:val="0"/>
        </w:rPr>
        <w:t xml:space="preserve"> prescribing</w:t>
      </w:r>
      <w:r w:rsidR="00393B46">
        <w:rPr>
          <w:rStyle w:val="SubtleEmphasis"/>
          <w:rFonts w:asciiTheme="majorHAnsi" w:hAnsiTheme="majorHAnsi" w:cstheme="majorHAnsi"/>
          <w:i w:val="0"/>
          <w:iCs w:val="0"/>
        </w:rPr>
        <w:t xml:space="preserve"> provider.  </w:t>
      </w:r>
      <w:r w:rsidR="00AF5BAC">
        <w:rPr>
          <w:rStyle w:val="SubtleEmphasis"/>
          <w:rFonts w:asciiTheme="majorHAnsi" w:hAnsiTheme="majorHAnsi" w:cstheme="majorHAnsi"/>
          <w:i w:val="0"/>
          <w:iCs w:val="0"/>
        </w:rPr>
        <w:t xml:space="preserve">A written instruction is generally </w:t>
      </w:r>
      <w:r w:rsidR="00F11CF2">
        <w:rPr>
          <w:rStyle w:val="SubtleEmphasis"/>
          <w:rFonts w:asciiTheme="majorHAnsi" w:hAnsiTheme="majorHAnsi" w:cstheme="majorHAnsi"/>
          <w:i w:val="0"/>
          <w:iCs w:val="0"/>
        </w:rPr>
        <w:t>needed to proceed</w:t>
      </w:r>
      <w:r w:rsidR="00AF5BAC">
        <w:rPr>
          <w:rStyle w:val="SubtleEmphasis"/>
          <w:rFonts w:asciiTheme="majorHAnsi" w:hAnsiTheme="majorHAnsi" w:cstheme="majorHAnsi"/>
          <w:i w:val="0"/>
          <w:iCs w:val="0"/>
        </w:rPr>
        <w:t>.</w:t>
      </w:r>
    </w:p>
    <w:p w14:paraId="1B2258F5" w14:textId="7AA90934" w:rsidR="0097194F" w:rsidRPr="00FC4301" w:rsidRDefault="00AD7E3F" w:rsidP="00FC4301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3971B0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Blood pressure and cardiac medications must</w:t>
      </w:r>
      <w:r w:rsidRPr="00661582">
        <w:rPr>
          <w:rStyle w:val="SubtleEmphasis"/>
          <w:rFonts w:asciiTheme="majorHAnsi" w:hAnsiTheme="majorHAnsi" w:cstheme="majorHAnsi"/>
          <w:i w:val="0"/>
          <w:iCs w:val="0"/>
        </w:rPr>
        <w:t xml:space="preserve"> be taken at their usual time</w:t>
      </w:r>
      <w:r w:rsidR="00954A27">
        <w:rPr>
          <w:rStyle w:val="SubtleEmphasis"/>
          <w:rFonts w:asciiTheme="majorHAnsi" w:hAnsiTheme="majorHAnsi" w:cstheme="majorHAnsi"/>
          <w:i w:val="0"/>
          <w:iCs w:val="0"/>
        </w:rPr>
        <w:t xml:space="preserve"> with a </w:t>
      </w:r>
      <w:r w:rsidR="001B626D">
        <w:rPr>
          <w:rStyle w:val="SubtleEmphasis"/>
          <w:rFonts w:asciiTheme="majorHAnsi" w:hAnsiTheme="majorHAnsi" w:cstheme="majorHAnsi"/>
          <w:i w:val="0"/>
          <w:iCs w:val="0"/>
        </w:rPr>
        <w:t>s</w:t>
      </w:r>
      <w:r w:rsidR="00954A27">
        <w:rPr>
          <w:rStyle w:val="SubtleEmphasis"/>
          <w:rFonts w:asciiTheme="majorHAnsi" w:hAnsiTheme="majorHAnsi" w:cstheme="majorHAnsi"/>
          <w:i w:val="0"/>
          <w:iCs w:val="0"/>
        </w:rPr>
        <w:t>ip</w:t>
      </w:r>
      <w:r w:rsidR="001B626D">
        <w:rPr>
          <w:rStyle w:val="SubtleEmphasis"/>
          <w:rFonts w:asciiTheme="majorHAnsi" w:hAnsiTheme="majorHAnsi" w:cstheme="majorHAnsi"/>
          <w:i w:val="0"/>
          <w:iCs w:val="0"/>
        </w:rPr>
        <w:t xml:space="preserve"> of water</w:t>
      </w:r>
      <w:r w:rsidRPr="00661582">
        <w:rPr>
          <w:rStyle w:val="SubtleEmphasis"/>
          <w:rFonts w:asciiTheme="majorHAnsi" w:hAnsiTheme="majorHAnsi" w:cstheme="majorHAnsi"/>
          <w:i w:val="0"/>
          <w:iCs w:val="0"/>
        </w:rPr>
        <w:t>.</w:t>
      </w:r>
    </w:p>
    <w:p w14:paraId="0B7783E6" w14:textId="520A3597" w:rsidR="00AD7E3F" w:rsidRDefault="00661582" w:rsidP="00661582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AF5BAC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Diabetes oral medications</w:t>
      </w:r>
      <w:r w:rsidR="00AD7E3F" w:rsidRPr="00661582">
        <w:rPr>
          <w:rStyle w:val="SubtleEmphasis"/>
          <w:rFonts w:asciiTheme="majorHAnsi" w:hAnsiTheme="majorHAnsi" w:cstheme="majorHAnsi"/>
          <w:i w:val="0"/>
          <w:iCs w:val="0"/>
        </w:rPr>
        <w:t xml:space="preserve"> are held the night before and the morning of the colonoscopy.</w:t>
      </w:r>
      <w:r w:rsidR="00AD7E3F" w:rsidRPr="00661582">
        <w:rPr>
          <w:rStyle w:val="SubtleEmphasis"/>
          <w:rFonts w:asciiTheme="majorHAnsi" w:hAnsiTheme="majorHAnsi" w:cstheme="majorHAnsi"/>
          <w:i w:val="0"/>
          <w:iCs w:val="0"/>
        </w:rPr>
        <w:br/>
        <w:t xml:space="preserve">Insulin is generally taken in half dose the night before </w:t>
      </w:r>
      <w:r w:rsidR="00E935E5">
        <w:rPr>
          <w:rStyle w:val="SubtleEmphasis"/>
          <w:rFonts w:asciiTheme="majorHAnsi" w:hAnsiTheme="majorHAnsi" w:cstheme="majorHAnsi"/>
          <w:i w:val="0"/>
          <w:iCs w:val="0"/>
        </w:rPr>
        <w:t xml:space="preserve">and </w:t>
      </w:r>
      <w:r w:rsidR="00AD7E3F" w:rsidRPr="00661582">
        <w:rPr>
          <w:rStyle w:val="SubtleEmphasis"/>
          <w:rFonts w:asciiTheme="majorHAnsi" w:hAnsiTheme="majorHAnsi" w:cstheme="majorHAnsi"/>
          <w:i w:val="0"/>
          <w:iCs w:val="0"/>
        </w:rPr>
        <w:t>held in the morning of colonoscopy.</w:t>
      </w:r>
    </w:p>
    <w:p w14:paraId="02070A97" w14:textId="753B57B2" w:rsidR="001B626D" w:rsidRPr="001B626D" w:rsidRDefault="00393B46" w:rsidP="00FC4301">
      <w:pPr>
        <w:ind w:firstLine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Please</w:t>
      </w:r>
      <w:r w:rsidR="00AD7E3F" w:rsidRPr="001B626D">
        <w:rPr>
          <w:rStyle w:val="SubtleEmphasis"/>
          <w:rFonts w:asciiTheme="majorHAnsi" w:hAnsiTheme="majorHAnsi" w:cstheme="majorHAnsi"/>
          <w:i w:val="0"/>
          <w:iCs w:val="0"/>
        </w:rPr>
        <w:t xml:space="preserve"> discuss </w:t>
      </w:r>
      <w:r w:rsidR="00661582" w:rsidRPr="001B626D">
        <w:rPr>
          <w:rStyle w:val="SubtleEmphasis"/>
          <w:rFonts w:asciiTheme="majorHAnsi" w:hAnsiTheme="majorHAnsi" w:cstheme="majorHAnsi"/>
          <w:i w:val="0"/>
          <w:iCs w:val="0"/>
        </w:rPr>
        <w:t>management</w:t>
      </w:r>
      <w:r w:rsidR="00AD7E3F" w:rsidRPr="001B626D">
        <w:rPr>
          <w:rStyle w:val="SubtleEmphasis"/>
          <w:rFonts w:asciiTheme="majorHAnsi" w:hAnsiTheme="majorHAnsi" w:cstheme="majorHAnsi"/>
          <w:i w:val="0"/>
          <w:iCs w:val="0"/>
        </w:rPr>
        <w:t xml:space="preserve"> 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of your diabetes </w:t>
      </w:r>
      <w:r w:rsidR="00AD7E3F" w:rsidRPr="001B626D">
        <w:rPr>
          <w:rStyle w:val="SubtleEmphasis"/>
          <w:rFonts w:asciiTheme="majorHAnsi" w:hAnsiTheme="majorHAnsi" w:cstheme="majorHAnsi"/>
          <w:i w:val="0"/>
          <w:iCs w:val="0"/>
        </w:rPr>
        <w:t>with your primary care or diabetes provider</w:t>
      </w:r>
      <w:r w:rsidR="00661582" w:rsidRPr="001B626D">
        <w:rPr>
          <w:rStyle w:val="SubtleEmphasis"/>
          <w:rFonts w:asciiTheme="majorHAnsi" w:hAnsiTheme="majorHAnsi" w:cstheme="majorHAnsi"/>
          <w:i w:val="0"/>
          <w:iCs w:val="0"/>
        </w:rPr>
        <w:t>.</w:t>
      </w:r>
    </w:p>
    <w:p w14:paraId="1A4CEDE2" w14:textId="03A56348" w:rsidR="00AF5BAC" w:rsidRDefault="00393B46" w:rsidP="00AF5BAC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Please notify the office if constipation is an issue for you.</w:t>
      </w:r>
      <w:r w:rsidR="00FC4301" w:rsidRPr="00FC4301">
        <w:rPr>
          <w:rStyle w:val="SubtleEmphasis"/>
          <w:rFonts w:asciiTheme="majorHAnsi" w:hAnsiTheme="majorHAnsi" w:cstheme="majorHAnsi"/>
          <w:i w:val="0"/>
          <w:iCs w:val="0"/>
        </w:rPr>
        <w:t xml:space="preserve"> </w:t>
      </w:r>
      <w:r w:rsidR="00FC4301">
        <w:rPr>
          <w:rStyle w:val="SubtleEmphasis"/>
          <w:rFonts w:asciiTheme="majorHAnsi" w:hAnsiTheme="majorHAnsi" w:cstheme="majorHAnsi"/>
          <w:i w:val="0"/>
          <w:iCs w:val="0"/>
        </w:rPr>
        <w:t xml:space="preserve"> You may be asked to take additional laxatives the week leading up to colonoscopy</w:t>
      </w:r>
    </w:p>
    <w:p w14:paraId="0FA18676" w14:textId="77777777" w:rsidR="00B14135" w:rsidRDefault="00B14135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4972AFB6" w14:textId="47E18B27" w:rsidR="00AF5BAC" w:rsidRDefault="000E6798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</w:rPr>
      </w:pPr>
      <w:r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1 WEEK BEFORE COLONOSCOPY</w:t>
      </w:r>
      <w:r w:rsidR="00AF5BAC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 xml:space="preserve">:    </w:t>
      </w:r>
    </w:p>
    <w:p w14:paraId="55C1A6FF" w14:textId="0564B4F6" w:rsidR="00C07CD9" w:rsidRDefault="00AF5BAC" w:rsidP="00FC4301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 w:rsidRPr="00F52330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Avoid high-fiber foods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for the week.   Try to avoid </w:t>
      </w:r>
      <w:r w:rsidR="00F7312D">
        <w:rPr>
          <w:rStyle w:val="SubtleEmphasis"/>
          <w:rFonts w:asciiTheme="majorHAnsi" w:hAnsiTheme="majorHAnsi" w:cstheme="majorHAnsi"/>
          <w:i w:val="0"/>
          <w:iCs w:val="0"/>
        </w:rPr>
        <w:t>nuts seeds and corn, c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ruciferous vegetables, bran, whole-grains, fresh or whole fruit, or beans. </w:t>
      </w:r>
      <w:r w:rsidR="00E935E5" w:rsidRPr="00FC4301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Stop fiber</w:t>
      </w:r>
      <w:r w:rsidR="00E935E5">
        <w:rPr>
          <w:rStyle w:val="SubtleEmphasis"/>
          <w:rFonts w:asciiTheme="majorHAnsi" w:hAnsiTheme="majorHAnsi" w:cstheme="majorHAnsi"/>
          <w:i w:val="0"/>
          <w:iCs w:val="0"/>
        </w:rPr>
        <w:t xml:space="preserve"> supplements like Citrucel, Metamucil (psyllium), </w:t>
      </w:r>
      <w:proofErr w:type="spellStart"/>
      <w:r w:rsidR="00E935E5">
        <w:rPr>
          <w:rStyle w:val="SubtleEmphasis"/>
          <w:rFonts w:asciiTheme="majorHAnsi" w:hAnsiTheme="majorHAnsi" w:cstheme="majorHAnsi"/>
          <w:i w:val="0"/>
          <w:iCs w:val="0"/>
        </w:rPr>
        <w:t>fibercon</w:t>
      </w:r>
      <w:proofErr w:type="spellEnd"/>
      <w:r w:rsidR="00E935E5">
        <w:rPr>
          <w:rStyle w:val="SubtleEmphasis"/>
          <w:rFonts w:asciiTheme="majorHAnsi" w:hAnsiTheme="majorHAnsi" w:cstheme="majorHAnsi"/>
          <w:i w:val="0"/>
          <w:iCs w:val="0"/>
        </w:rPr>
        <w:t>.</w:t>
      </w:r>
    </w:p>
    <w:p w14:paraId="6B9D129A" w14:textId="56A1C238" w:rsidR="00F52330" w:rsidRPr="00E935E5" w:rsidRDefault="00C07CD9" w:rsidP="00E935E5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Eat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a </w:t>
      </w:r>
      <w:r w:rsidR="00AF5BAC">
        <w:rPr>
          <w:rStyle w:val="SubtleEmphasis"/>
          <w:rFonts w:asciiTheme="majorHAnsi" w:hAnsiTheme="majorHAnsi" w:cstheme="majorHAnsi"/>
          <w:i w:val="0"/>
          <w:iCs w:val="0"/>
        </w:rPr>
        <w:t xml:space="preserve"> </w:t>
      </w:r>
      <w:r w:rsidRPr="00C07CD9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Low</w:t>
      </w:r>
      <w:proofErr w:type="gramEnd"/>
      <w:r w:rsidRPr="00C07CD9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 xml:space="preserve"> fiber diet</w:t>
      </w:r>
      <w:r w:rsidR="00F52330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 xml:space="preserve">, for </w:t>
      </w:r>
      <w:proofErr w:type="gramStart"/>
      <w:r w:rsidR="00F52330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last</w:t>
      </w:r>
      <w:proofErr w:type="gramEnd"/>
      <w:r w:rsidR="00F52330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 xml:space="preserve"> 3 days before colonoscopy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, includes white bread, cottage cheese, yogurt, lettuce, cooked vegetables</w:t>
      </w:r>
      <w:r w:rsidR="000E6798">
        <w:rPr>
          <w:rStyle w:val="SubtleEmphasis"/>
          <w:rFonts w:asciiTheme="majorHAnsi" w:hAnsiTheme="majorHAnsi" w:cstheme="majorHAnsi"/>
          <w:i w:val="0"/>
          <w:iCs w:val="0"/>
        </w:rPr>
        <w:t xml:space="preserve"> without pulp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.</w:t>
      </w:r>
      <w:r w:rsidR="000E6798" w:rsidRPr="000E6798">
        <w:rPr>
          <w:rStyle w:val="SubtleEmphasis"/>
          <w:rFonts w:asciiTheme="majorHAnsi" w:hAnsiTheme="majorHAnsi" w:cstheme="majorHAnsi"/>
          <w:i w:val="0"/>
          <w:iCs w:val="0"/>
        </w:rPr>
        <w:t xml:space="preserve"> </w:t>
      </w:r>
      <w:r w:rsidR="000E6798">
        <w:rPr>
          <w:rStyle w:val="SubtleEmphasis"/>
          <w:rFonts w:asciiTheme="majorHAnsi" w:hAnsiTheme="majorHAnsi" w:cstheme="majorHAnsi"/>
          <w:i w:val="0"/>
          <w:iCs w:val="0"/>
        </w:rPr>
        <w:t xml:space="preserve">  A diet which is higher in protein, such as eggs, meat, fish </w:t>
      </w:r>
      <w:proofErr w:type="gramStart"/>
      <w:r w:rsidR="000E6798">
        <w:rPr>
          <w:rStyle w:val="SubtleEmphasis"/>
          <w:rFonts w:asciiTheme="majorHAnsi" w:hAnsiTheme="majorHAnsi" w:cstheme="majorHAnsi"/>
          <w:i w:val="0"/>
          <w:iCs w:val="0"/>
        </w:rPr>
        <w:t>is  low</w:t>
      </w:r>
      <w:proofErr w:type="gramEnd"/>
      <w:r w:rsidR="000E6798">
        <w:rPr>
          <w:rStyle w:val="SubtleEmphasis"/>
          <w:rFonts w:asciiTheme="majorHAnsi" w:hAnsiTheme="majorHAnsi" w:cstheme="majorHAnsi"/>
          <w:i w:val="0"/>
          <w:iCs w:val="0"/>
        </w:rPr>
        <w:t xml:space="preserve"> in fiber</w:t>
      </w:r>
      <w:r w:rsidR="00F52330">
        <w:rPr>
          <w:rStyle w:val="SubtleEmphasis"/>
          <w:rFonts w:asciiTheme="majorHAnsi" w:hAnsiTheme="majorHAnsi" w:cstheme="majorHAnsi"/>
          <w:i w:val="0"/>
          <w:iCs w:val="0"/>
        </w:rPr>
        <w:t>, and a good choice</w:t>
      </w:r>
      <w:r w:rsidR="000E6798">
        <w:rPr>
          <w:rStyle w:val="SubtleEmphasis"/>
          <w:rFonts w:asciiTheme="majorHAnsi" w:hAnsiTheme="majorHAnsi" w:cstheme="majorHAnsi"/>
          <w:i w:val="0"/>
          <w:iCs w:val="0"/>
        </w:rPr>
        <w:t>.</w:t>
      </w:r>
    </w:p>
    <w:p w14:paraId="34F9872C" w14:textId="77777777" w:rsidR="00F52330" w:rsidRDefault="00F52330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</w:p>
    <w:p w14:paraId="66EF19DB" w14:textId="284E8DAA" w:rsidR="00AF5BAC" w:rsidRPr="00624C88" w:rsidRDefault="00624B68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      </w:t>
      </w:r>
      <w:r w:rsidR="00AF5BAC">
        <w:rPr>
          <w:rStyle w:val="SubtleEmphasis"/>
          <w:rFonts w:asciiTheme="majorHAnsi" w:hAnsiTheme="majorHAnsi" w:cstheme="majorHAnsi"/>
          <w:bCs/>
          <w:i w:val="0"/>
          <w:iCs w:val="0"/>
        </w:rPr>
        <w:t>Purchase these supplies from your local pharmacy, they are available without prescription.</w:t>
      </w:r>
    </w:p>
    <w:p w14:paraId="422BD43A" w14:textId="4FD31804" w:rsidR="00AF5BAC" w:rsidRDefault="00AF5BAC" w:rsidP="00FC4301">
      <w:pPr>
        <w:pStyle w:val="ListParagraph"/>
        <w:numPr>
          <w:ilvl w:val="0"/>
          <w:numId w:val="34"/>
        </w:numPr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  <w:r w:rsidRPr="00AF5BAC">
        <w:rPr>
          <w:rStyle w:val="SubtleEmphasis"/>
          <w:rFonts w:asciiTheme="majorHAnsi" w:hAnsiTheme="majorHAnsi" w:cstheme="majorHAnsi"/>
          <w:b/>
          <w:i w:val="0"/>
          <w:iCs w:val="0"/>
        </w:rPr>
        <w:t>MiraLAX: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  <w:r w:rsidR="004D5758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   3 bottles </w:t>
      </w:r>
      <w:proofErr w:type="gramStart"/>
      <w:r w:rsidR="004D5758">
        <w:rPr>
          <w:rStyle w:val="SubtleEmphasis"/>
          <w:rFonts w:asciiTheme="majorHAnsi" w:hAnsiTheme="majorHAnsi" w:cstheme="majorHAnsi"/>
          <w:bCs/>
          <w:i w:val="0"/>
          <w:iCs w:val="0"/>
        </w:rPr>
        <w:t>of</w:t>
      </w:r>
      <w:r w:rsidR="00B14135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  <w:r w:rsidR="00624C88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119</w:t>
      </w:r>
      <w:proofErr w:type="gramEnd"/>
      <w:r w:rsidR="00624C88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gm</w:t>
      </w:r>
      <w:r w:rsidR="004D5758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each bottle</w:t>
      </w:r>
    </w:p>
    <w:p w14:paraId="76989C83" w14:textId="20E97703" w:rsidR="00AF5BAC" w:rsidRDefault="00AF5BAC" w:rsidP="00FC4301">
      <w:pPr>
        <w:pStyle w:val="ListParagraph"/>
        <w:numPr>
          <w:ilvl w:val="0"/>
          <w:numId w:val="34"/>
        </w:numPr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  <w:r w:rsidRPr="00AF5BAC">
        <w:rPr>
          <w:rStyle w:val="SubtleEmphasis"/>
          <w:rFonts w:asciiTheme="majorHAnsi" w:hAnsiTheme="majorHAnsi" w:cstheme="majorHAnsi"/>
          <w:b/>
          <w:i w:val="0"/>
          <w:iCs w:val="0"/>
        </w:rPr>
        <w:t xml:space="preserve">Dulcolax 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>(bisacodyl</w:t>
      </w:r>
      <w:proofErr w:type="gramStart"/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), </w:t>
      </w:r>
      <w:r w:rsidR="00B14135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>5</w:t>
      </w:r>
      <w:proofErr w:type="gramEnd"/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mg tablets, 4 pills.</w:t>
      </w:r>
    </w:p>
    <w:p w14:paraId="3445DC6C" w14:textId="6939BFD6" w:rsidR="001E25BD" w:rsidRDefault="00AF5BAC" w:rsidP="00FC4301">
      <w:pPr>
        <w:pStyle w:val="ListParagraph"/>
        <w:numPr>
          <w:ilvl w:val="0"/>
          <w:numId w:val="34"/>
        </w:numPr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  <w:proofErr w:type="gramStart"/>
      <w:r w:rsidRPr="00AF5BAC">
        <w:rPr>
          <w:rStyle w:val="SubtleEmphasis"/>
          <w:rFonts w:asciiTheme="majorHAnsi" w:hAnsiTheme="majorHAnsi" w:cstheme="majorHAnsi"/>
          <w:b/>
          <w:i w:val="0"/>
          <w:iCs w:val="0"/>
        </w:rPr>
        <w:t>Gatorade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  <w:r w:rsidR="00E935E5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(</w:t>
      </w:r>
      <w:proofErr w:type="gramEnd"/>
      <w:r w:rsidR="00E935E5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You may also use 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>Pedialyte</w:t>
      </w:r>
      <w:r w:rsidR="004D5758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or coconut water</w:t>
      </w:r>
      <w:r w:rsidR="00E935E5">
        <w:rPr>
          <w:rStyle w:val="SubtleEmphasis"/>
          <w:rFonts w:asciiTheme="majorHAnsi" w:hAnsiTheme="majorHAnsi" w:cstheme="majorHAnsi"/>
          <w:bCs/>
          <w:i w:val="0"/>
          <w:iCs w:val="0"/>
        </w:rPr>
        <w:t>)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  <w:r w:rsidR="00F52330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  <w:r w:rsidR="00B14135">
        <w:rPr>
          <w:rStyle w:val="SubtleEmphasis"/>
          <w:rFonts w:asciiTheme="majorHAnsi" w:hAnsiTheme="majorHAnsi" w:cstheme="majorHAnsi"/>
          <w:bCs/>
          <w:i w:val="0"/>
          <w:iCs w:val="0"/>
        </w:rPr>
        <w:t>three 28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ounce bottles</w:t>
      </w:r>
      <w:r w:rsidR="00E935E5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. </w:t>
      </w:r>
      <w:r>
        <w:rPr>
          <w:rStyle w:val="SubtleEmphasis"/>
          <w:rFonts w:asciiTheme="majorHAnsi" w:hAnsiTheme="majorHAnsi" w:cstheme="majorHAnsi"/>
          <w:bCs/>
          <w:i w:val="0"/>
          <w:iCs w:val="0"/>
        </w:rPr>
        <w:t>Avoid the red.</w:t>
      </w:r>
      <w:r w:rsidR="00F11CF2">
        <w:rPr>
          <w:rStyle w:val="SubtleEmphasis"/>
          <w:rFonts w:asciiTheme="majorHAnsi" w:hAnsiTheme="majorHAnsi" w:cstheme="majorHAnsi"/>
          <w:bCs/>
          <w:i w:val="0"/>
          <w:iCs w:val="0"/>
        </w:rPr>
        <w:t xml:space="preserve"> </w:t>
      </w:r>
    </w:p>
    <w:p w14:paraId="05DD65A1" w14:textId="227650F4" w:rsidR="00F52330" w:rsidRPr="00F52330" w:rsidRDefault="00F52330" w:rsidP="00FC4301">
      <w:pPr>
        <w:pStyle w:val="ListParagraph"/>
        <w:numPr>
          <w:ilvl w:val="0"/>
          <w:numId w:val="34"/>
        </w:numPr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  <w:r>
        <w:rPr>
          <w:rStyle w:val="SubtleEmphasis"/>
          <w:rFonts w:asciiTheme="majorHAnsi" w:hAnsiTheme="majorHAnsi" w:cstheme="majorHAnsi"/>
          <w:b/>
          <w:i w:val="0"/>
          <w:iCs w:val="0"/>
        </w:rPr>
        <w:t xml:space="preserve">Simethicone or Gas-X tablets, </w:t>
      </w:r>
      <w:r w:rsidRPr="00F52330">
        <w:rPr>
          <w:rStyle w:val="SubtleEmphasis"/>
          <w:rFonts w:asciiTheme="majorHAnsi" w:hAnsiTheme="majorHAnsi" w:cstheme="majorHAnsi"/>
          <w:bCs/>
          <w:i w:val="0"/>
          <w:iCs w:val="0"/>
        </w:rPr>
        <w:t>4 pills</w:t>
      </w:r>
      <w:r w:rsidR="00FA6233">
        <w:rPr>
          <w:rStyle w:val="SubtleEmphasis"/>
          <w:rFonts w:asciiTheme="majorHAnsi" w:hAnsiTheme="majorHAnsi" w:cstheme="majorHAnsi"/>
          <w:bCs/>
          <w:i w:val="0"/>
          <w:iCs w:val="0"/>
        </w:rPr>
        <w:t>, 80 mg.</w:t>
      </w:r>
    </w:p>
    <w:p w14:paraId="6A0B7144" w14:textId="654C3911" w:rsidR="00624C88" w:rsidRPr="001E25BD" w:rsidRDefault="001E25BD" w:rsidP="001E25BD">
      <w:pPr>
        <w:ind w:left="900"/>
        <w:jc w:val="both"/>
        <w:rPr>
          <w:rStyle w:val="SubtleEmphasis"/>
          <w:rFonts w:asciiTheme="majorHAnsi" w:hAnsiTheme="majorHAnsi" w:cstheme="majorHAnsi"/>
          <w:bCs/>
          <w:i w:val="0"/>
          <w:iCs w:val="0"/>
        </w:rPr>
      </w:pPr>
      <w:r w:rsidRPr="001E25BD">
        <w:rPr>
          <w:rStyle w:val="SubtleEmphasis"/>
          <w:rFonts w:asciiTheme="majorHAnsi" w:hAnsiTheme="majorHAnsi" w:cstheme="majorHAnsi"/>
          <w:bCs/>
          <w:i w:val="0"/>
          <w:iCs w:val="0"/>
        </w:rPr>
        <w:br w:type="textWrapping" w:clear="all"/>
      </w:r>
    </w:p>
    <w:p w14:paraId="6516E221" w14:textId="77777777" w:rsidR="00624C88" w:rsidRDefault="00624C88" w:rsidP="0097194F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</w:rPr>
      </w:pPr>
    </w:p>
    <w:p w14:paraId="67919F9A" w14:textId="0EE1383E" w:rsidR="00713050" w:rsidRDefault="00713050" w:rsidP="00713050">
      <w:pPr>
        <w:ind w:left="-288"/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   </w:t>
      </w:r>
      <w:r w:rsidR="00066B49">
        <w:rPr>
          <w:noProof/>
        </w:rPr>
        <w:drawing>
          <wp:inline distT="0" distB="0" distL="0" distR="0" wp14:anchorId="1678A45C" wp14:editId="7739432B">
            <wp:extent cx="2214282" cy="1828800"/>
            <wp:effectExtent l="0" t="0" r="0" b="0"/>
            <wp:docPr id="2" name="Picture 2" descr="Sorry Haters, Lemon-Lime Gatorade Is Green | Barstool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ry Haters, Lemon-Lime Gatorade Is Green | Barstool Spor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53" cy="183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233">
        <w:rPr>
          <w:noProof/>
        </w:rPr>
        <w:drawing>
          <wp:inline distT="0" distB="0" distL="0" distR="0" wp14:anchorId="25583390" wp14:editId="1623A819">
            <wp:extent cx="1390650" cy="1447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233">
        <w:rPr>
          <w:noProof/>
        </w:rPr>
        <w:drawing>
          <wp:inline distT="0" distB="0" distL="0" distR="0" wp14:anchorId="71374F8D" wp14:editId="6D4B4757">
            <wp:extent cx="1104900" cy="2085975"/>
            <wp:effectExtent l="0" t="0" r="0" b="9525"/>
            <wp:docPr id="5" name="Picture 5" descr="Gatorade/Miralax 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torade/Miralax Pre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</w:t>
      </w:r>
      <w:r w:rsidR="00FA6233">
        <w:rPr>
          <w:rStyle w:val="SubtleEmphasis"/>
          <w:rFonts w:asciiTheme="majorHAnsi" w:hAnsiTheme="majorHAnsi" w:cstheme="majorHAnsi"/>
          <w:b/>
          <w:bCs/>
          <w:noProof/>
        </w:rPr>
        <w:drawing>
          <wp:inline distT="0" distB="0" distL="0" distR="0" wp14:anchorId="7DFEFF49" wp14:editId="3A9483B1">
            <wp:extent cx="1400175" cy="153677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26" cy="154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  </w:t>
      </w:r>
      <w:r w:rsidR="00B43EE5" w:rsidRPr="00B43EE5">
        <w:rPr>
          <w:noProof/>
        </w:rPr>
        <w:t xml:space="preserve"> </w:t>
      </w:r>
    </w:p>
    <w:p w14:paraId="2CB7BFC0" w14:textId="6C9B67CE" w:rsidR="00F52330" w:rsidRDefault="00F52330" w:rsidP="00713050">
      <w:pPr>
        <w:ind w:left="-288"/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</w:p>
    <w:p w14:paraId="7A5A8E49" w14:textId="77777777" w:rsidR="00FA6233" w:rsidRDefault="007C70BC" w:rsidP="007C70BC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bookmarkStart w:id="0" w:name="_Hlk121239646"/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    </w:t>
      </w:r>
    </w:p>
    <w:p w14:paraId="53A186EC" w14:textId="4F3333E4" w:rsidR="00AF5BAC" w:rsidRPr="00624C88" w:rsidRDefault="00F7312D" w:rsidP="007C70BC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lastRenderedPageBreak/>
        <w:t>T</w:t>
      </w:r>
      <w:r w:rsidR="00DD03DD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HE</w:t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</w:t>
      </w:r>
      <w:r w:rsidR="007C70BC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MORNING</w:t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BEFORE COLONOSCOPY</w:t>
      </w:r>
    </w:p>
    <w:bookmarkEnd w:id="0"/>
    <w:p w14:paraId="4DE64E69" w14:textId="0BB6F203" w:rsidR="00AF5BAC" w:rsidRPr="00624C88" w:rsidRDefault="00FC4301" w:rsidP="00420245">
      <w:pPr>
        <w:pStyle w:val="ListParagraph"/>
        <w:numPr>
          <w:ilvl w:val="0"/>
          <w:numId w:val="28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proofErr w:type="gramStart"/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Drink </w:t>
      </w:r>
      <w:r w:rsidR="00AF5BAC"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AF5BAC" w:rsidRPr="00361B23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only</w:t>
      </w:r>
      <w:proofErr w:type="gramEnd"/>
      <w:r w:rsidR="00AF5BAC" w:rsidRPr="00361B23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clear liquids for breakfast</w:t>
      </w:r>
      <w:r w:rsidR="00D12BCF" w:rsidRPr="00361B23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,</w:t>
      </w:r>
      <w:r w:rsidR="00AF5BAC" w:rsidRPr="00361B23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lunch and dinner</w:t>
      </w:r>
      <w:r w:rsidR="00AF5BAC"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the day before colonoscopy.  </w:t>
      </w:r>
    </w:p>
    <w:p w14:paraId="676D8CE7" w14:textId="334EA899" w:rsidR="00181F44" w:rsidRDefault="00F52330" w:rsidP="00420245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(</w:t>
      </w:r>
      <w:r w:rsidR="0097194F" w:rsidRPr="00624C88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Clear liquid diet</w:t>
      </w:r>
      <w:r w:rsidR="0097194F"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includes coffee or tea without creamer, clear fruit juices, plain gelatin or Jell-O, water, chicken broth, clear soda or ice pops.  Avoid red color.</w:t>
      </w: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)</w:t>
      </w:r>
    </w:p>
    <w:p w14:paraId="0CE77C70" w14:textId="77777777" w:rsidR="007C70BC" w:rsidRDefault="007C70BC" w:rsidP="00420245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</w:p>
    <w:p w14:paraId="687A2D75" w14:textId="6C32FBDA" w:rsidR="007C70BC" w:rsidRPr="007C70BC" w:rsidRDefault="00DE2F48" w:rsidP="00420245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bookmarkStart w:id="1" w:name="_Hlk121239803"/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   </w:t>
      </w:r>
      <w:r w:rsidR="007C70BC" w:rsidRPr="007C70BC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THE </w:t>
      </w:r>
      <w:r w:rsidR="007C70BC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AFTERNOON</w:t>
      </w:r>
      <w:r w:rsidR="007C70BC" w:rsidRPr="007C70BC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BEFORE COLONOSCOPY</w:t>
      </w:r>
      <w:r w:rsidR="007C70BC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at 4 PM</w:t>
      </w:r>
    </w:p>
    <w:p w14:paraId="7102C5F1" w14:textId="5704B482" w:rsidR="00AF5BAC" w:rsidRPr="00B14135" w:rsidRDefault="00AF5BAC" w:rsidP="00420245">
      <w:pPr>
        <w:pStyle w:val="ListParagraph"/>
        <w:numPr>
          <w:ilvl w:val="0"/>
          <w:numId w:val="28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bookmarkStart w:id="2" w:name="_Hlk121239914"/>
      <w:bookmarkEnd w:id="1"/>
      <w:r w:rsidRPr="00624C88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Mix MiraLAX bottle</w:t>
      </w:r>
      <w:r w:rsidR="00D12BCF" w:rsidRPr="00624C88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(11</w:t>
      </w:r>
      <w:r w:rsidR="00624C88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9</w:t>
      </w:r>
      <w:r w:rsidR="00D12BCF" w:rsidRPr="00624C88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gm.)</w:t>
      </w:r>
      <w:r w:rsidRPr="00624C88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 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with </w:t>
      </w:r>
      <w:r w:rsidR="004D575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28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ounces of </w:t>
      </w:r>
      <w:r w:rsidR="007C70BC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l</w:t>
      </w:r>
      <w:r w:rsid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iquid </w:t>
      </w:r>
      <w:proofErr w:type="gramStart"/>
      <w:r w:rsid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( Gatorade</w:t>
      </w:r>
      <w:proofErr w:type="gramEnd"/>
      <w:r w:rsidR="00F52330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or Pedialyte or </w:t>
      </w:r>
      <w:r w:rsidR="007C70BC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coconut water)</w:t>
      </w:r>
      <w:r w:rsid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.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 </w:t>
      </w:r>
      <w:bookmarkStart w:id="3" w:name="_Hlk112935347"/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Keep refrigerated.</w:t>
      </w:r>
      <w:bookmarkEnd w:id="3"/>
    </w:p>
    <w:bookmarkEnd w:id="2"/>
    <w:p w14:paraId="1CB54B0C" w14:textId="0BF153F8" w:rsidR="00AF5BAC" w:rsidRDefault="00AF5BAC" w:rsidP="00420245">
      <w:pPr>
        <w:pStyle w:val="ListParagraph"/>
        <w:numPr>
          <w:ilvl w:val="0"/>
          <w:numId w:val="28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Take the 4 Dulcolax/bisacodyl pills at 4 PM.</w:t>
      </w:r>
    </w:p>
    <w:p w14:paraId="26D5F306" w14:textId="0DA6B822" w:rsidR="00181F44" w:rsidRPr="00912C2A" w:rsidRDefault="00B14135" w:rsidP="00912C2A">
      <w:pPr>
        <w:pStyle w:val="ListParagraph"/>
        <w:numPr>
          <w:ilvl w:val="0"/>
          <w:numId w:val="28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bookmarkStart w:id="4" w:name="_Hlk121240215"/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Start drinking the </w:t>
      </w:r>
      <w:proofErr w:type="spellStart"/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Miralax</w:t>
      </w:r>
      <w:proofErr w:type="spellEnd"/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4D575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solution</w:t>
      </w:r>
      <w:r w:rsid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at 4 PM</w:t>
      </w:r>
      <w:r w:rsidR="00912C2A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.    </w:t>
      </w:r>
      <w:r w:rsidR="00181F44" w:rsidRPr="00912C2A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Try to drink an 8 ounce serving of the solution every 15 minutes</w:t>
      </w:r>
      <w:r w:rsidR="00912C2A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.    If you feel bloated, slow the process.</w:t>
      </w:r>
    </w:p>
    <w:bookmarkEnd w:id="4"/>
    <w:p w14:paraId="6632D60A" w14:textId="77777777" w:rsidR="007C70BC" w:rsidRDefault="007C70BC" w:rsidP="00420245">
      <w:pPr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1A5117A6" w14:textId="098888EA" w:rsidR="007C70BC" w:rsidRPr="007C70BC" w:rsidRDefault="00DE2F48" w:rsidP="00420245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   </w:t>
      </w:r>
      <w:r w:rsidR="007C70BC" w:rsidRPr="007C70BC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THE </w:t>
      </w:r>
      <w:r w:rsidR="00420245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EVENING</w:t>
      </w:r>
      <w:r w:rsidR="007C70BC" w:rsidRPr="007C70BC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BEFORE COLONOSCOPY</w:t>
      </w:r>
      <w:r w:rsidR="007C70BC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at 6 PM</w:t>
      </w:r>
    </w:p>
    <w:p w14:paraId="0EBB5EB8" w14:textId="77777777" w:rsidR="007C70BC" w:rsidRPr="00B14135" w:rsidRDefault="007C70BC" w:rsidP="00420245">
      <w:pPr>
        <w:pStyle w:val="ListParagraph"/>
        <w:numPr>
          <w:ilvl w:val="0"/>
          <w:numId w:val="28"/>
        </w:numPr>
        <w:ind w:left="0" w:right="288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bookmarkStart w:id="5" w:name="_Hlk121240107"/>
      <w:r w:rsidRPr="00624C88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Mix MiraLAX bottle (11</w:t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9</w:t>
      </w:r>
      <w:r w:rsidRPr="00624C88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gm.)  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with </w:t>
      </w: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28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ounces of </w:t>
      </w: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liquid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( Gatorade</w:t>
      </w:r>
      <w:proofErr w:type="gramEnd"/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or Pedialyte or coconut water).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 Keep refrigerated.</w:t>
      </w:r>
    </w:p>
    <w:bookmarkEnd w:id="5"/>
    <w:p w14:paraId="529C72A9" w14:textId="308F4266" w:rsidR="00AF5BAC" w:rsidRPr="00181F44" w:rsidRDefault="00B14135" w:rsidP="00420245">
      <w:pPr>
        <w:pStyle w:val="ListParagraph"/>
        <w:numPr>
          <w:ilvl w:val="0"/>
          <w:numId w:val="28"/>
        </w:numPr>
        <w:ind w:left="0" w:right="288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181F44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7 </w:t>
      </w:r>
      <w:proofErr w:type="gramStart"/>
      <w:r w:rsidRPr="00181F44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PM </w:t>
      </w:r>
      <w:r w:rsidR="00181F44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</w:t>
      </w:r>
      <w:r w:rsidR="00AF5BAC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on</w:t>
      </w:r>
      <w:proofErr w:type="gramEnd"/>
      <w:r w:rsidR="00AF5BAC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the </w:t>
      </w:r>
      <w:r w:rsidR="00181F44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night</w:t>
      </w:r>
      <w:r w:rsidR="00AF5BAC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before colonoscopy, start drinking the </w:t>
      </w:r>
      <w:r w:rsidR="00181F44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second dose of </w:t>
      </w:r>
      <w:r w:rsidR="00AF5BAC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MiraLAX solution.    </w:t>
      </w:r>
      <w:bookmarkStart w:id="6" w:name="_Hlk112935221"/>
      <w:r w:rsidR="00AF5BAC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Try to drink an </w:t>
      </w:r>
      <w:proofErr w:type="gramStart"/>
      <w:r w:rsidR="00AF5BAC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8</w:t>
      </w:r>
      <w:r w:rsidR="00D12BCF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AF5BAC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ounce</w:t>
      </w:r>
      <w:proofErr w:type="gramEnd"/>
      <w:r w:rsidR="00AF5BAC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serving of the solution every 15 minutes</w:t>
      </w:r>
      <w:bookmarkEnd w:id="6"/>
      <w:r w:rsidR="00AF5BAC" w:rsidRPr="00181F44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.  </w:t>
      </w:r>
    </w:p>
    <w:p w14:paraId="49D4EFD9" w14:textId="65889030" w:rsidR="00AF5BAC" w:rsidRPr="00624C88" w:rsidRDefault="00AF5BAC" w:rsidP="00420245">
      <w:pPr>
        <w:pStyle w:val="ListParagraph"/>
        <w:numPr>
          <w:ilvl w:val="0"/>
          <w:numId w:val="28"/>
        </w:numPr>
        <w:ind w:left="0" w:right="288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If you feel bloated you can slow the process.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br/>
      </w:r>
    </w:p>
    <w:p w14:paraId="0D1E9185" w14:textId="470CAC2B" w:rsidR="0097194F" w:rsidRPr="00624C88" w:rsidRDefault="00420245" w:rsidP="00420245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   </w:t>
      </w:r>
      <w:r w:rsidR="00F7312D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THE DAY OF COLONOSCOPY</w:t>
      </w:r>
    </w:p>
    <w:p w14:paraId="68C143C7" w14:textId="406CAE9F" w:rsidR="0097194F" w:rsidRPr="00B14135" w:rsidRDefault="0097194F" w:rsidP="00420245">
      <w:pPr>
        <w:pStyle w:val="ListParagraph"/>
        <w:numPr>
          <w:ilvl w:val="0"/>
          <w:numId w:val="33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2F1C6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Take all blood pressure and cardiac medications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at their usual times.</w:t>
      </w:r>
    </w:p>
    <w:p w14:paraId="506717B3" w14:textId="38AAEC7B" w:rsidR="007C70BC" w:rsidRPr="007C70BC" w:rsidRDefault="007C70BC" w:rsidP="00420245">
      <w:pPr>
        <w:pStyle w:val="ListParagraph"/>
        <w:numPr>
          <w:ilvl w:val="0"/>
          <w:numId w:val="33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066B49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Mix MiraLAX bottle (119 gm.)</w:t>
      </w:r>
      <w:r w:rsidRPr="007C70BC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 </w:t>
      </w:r>
      <w:r w:rsidRPr="007C70BC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with 28 ounces of liquid (Gatorade or Pedialyte or coconut water).  Keep refrigerated.</w:t>
      </w:r>
    </w:p>
    <w:p w14:paraId="604A5C3F" w14:textId="0F219F28" w:rsidR="00600D00" w:rsidRPr="00DE2F48" w:rsidRDefault="00DE2F48" w:rsidP="00420245">
      <w:pPr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DRINK the</w:t>
      </w:r>
      <w:r w:rsidRPr="00420245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3</w:t>
      </w:r>
      <w:r w:rsidRPr="00420245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  <w:vertAlign w:val="superscript"/>
        </w:rPr>
        <w:t>rd</w:t>
      </w: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and last dose of solution</w:t>
      </w:r>
      <w:r w:rsidR="00066B49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the morning before colonoscopy</w:t>
      </w:r>
    </w:p>
    <w:p w14:paraId="6AC11C94" w14:textId="689D76B7" w:rsidR="00600D00" w:rsidRDefault="00600D00" w:rsidP="00420245">
      <w:pPr>
        <w:pStyle w:val="ListParagraph"/>
        <w:numPr>
          <w:ilvl w:val="0"/>
          <w:numId w:val="33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7C70BC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6 hours before your arrival time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start drinking the MiraLAX solution.  Drink 8 ounces of MiraLAX solution every 15 minutes.</w:t>
      </w:r>
    </w:p>
    <w:p w14:paraId="7BE04104" w14:textId="0F3F66DF" w:rsidR="00624B68" w:rsidRPr="00B14135" w:rsidRDefault="00624B68" w:rsidP="00420245">
      <w:pPr>
        <w:pStyle w:val="ListParagraph"/>
        <w:numPr>
          <w:ilvl w:val="0"/>
          <w:numId w:val="33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Take the four Gas-X or simethicone tablets 2 hours before the colonoscopy with sip of water.</w:t>
      </w:r>
    </w:p>
    <w:p w14:paraId="58A45856" w14:textId="7B8A163D" w:rsidR="00600D00" w:rsidRPr="00B14135" w:rsidRDefault="00600D00" w:rsidP="00420245">
      <w:pPr>
        <w:pStyle w:val="ListParagraph"/>
        <w:numPr>
          <w:ilvl w:val="0"/>
          <w:numId w:val="33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You must complete drinking the remaining solution </w:t>
      </w:r>
      <w:r w:rsidR="00D95F2D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2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hours </w:t>
      </w:r>
      <w:r w:rsidR="00716EC1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before the</w:t>
      </w:r>
      <w:r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procedure time.</w:t>
      </w:r>
    </w:p>
    <w:p w14:paraId="5F4AEE49" w14:textId="176098F3" w:rsidR="00600D00" w:rsidRPr="00624C88" w:rsidRDefault="00361B23" w:rsidP="00420245">
      <w:pPr>
        <w:pStyle w:val="ListParagraph"/>
        <w:numPr>
          <w:ilvl w:val="0"/>
          <w:numId w:val="33"/>
        </w:numPr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NOTHING by mouth</w:t>
      </w:r>
      <w:r w:rsidR="00600D00"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for </w:t>
      </w:r>
      <w:r w:rsidR="00D95F2D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>2</w:t>
      </w:r>
      <w:r w:rsidR="00600D00" w:rsidRPr="00624C88">
        <w:rPr>
          <w:rStyle w:val="SubtleEmphasis"/>
          <w:rFonts w:asciiTheme="majorHAnsi" w:hAnsiTheme="majorHAnsi" w:cstheme="majorHAnsi"/>
          <w:i w:val="0"/>
          <w:iCs w:val="0"/>
          <w:sz w:val="24"/>
          <w:szCs w:val="24"/>
        </w:rPr>
        <w:t xml:space="preserve"> hours before your procedure.  You can take blood pressure or cardiac medications with a sip of water at their usual times.</w:t>
      </w:r>
    </w:p>
    <w:p w14:paraId="2E1AD4BA" w14:textId="565FA50E" w:rsidR="00AF5BAC" w:rsidRDefault="00AF5BAC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519C42EA" w14:textId="77777777" w:rsidR="00AF5BAC" w:rsidRDefault="00AF5BAC" w:rsidP="00AF5BAC">
      <w:pPr>
        <w:pStyle w:val="ListParagraph"/>
        <w:ind w:left="0"/>
        <w:jc w:val="both"/>
        <w:rPr>
          <w:rStyle w:val="SubtleEmphasis"/>
          <w:rFonts w:asciiTheme="majorHAnsi" w:hAnsiTheme="majorHAnsi" w:cstheme="majorHAnsi"/>
          <w:i w:val="0"/>
          <w:iCs w:val="0"/>
          <w:u w:val="single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If you have been immunized against SARS COV 2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</w:rPr>
        <w:t>infection</w:t>
      </w:r>
      <w:proofErr w:type="gramEnd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please bring your immunization record.</w:t>
      </w:r>
      <w:r w:rsidRPr="00021AD2">
        <w:rPr>
          <w:rStyle w:val="SubtleEmphasis"/>
          <w:rFonts w:asciiTheme="majorHAnsi" w:hAnsiTheme="majorHAnsi" w:cstheme="majorHAnsi"/>
          <w:i w:val="0"/>
          <w:iCs w:val="0"/>
          <w:u w:val="single"/>
        </w:rPr>
        <w:t xml:space="preserve"> </w:t>
      </w:r>
    </w:p>
    <w:p w14:paraId="2804E49A" w14:textId="5EC2ABAE" w:rsidR="00AF5BAC" w:rsidRDefault="00AF5BAC" w:rsidP="00AF5BAC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0FFC2AB4" w14:textId="77777777" w:rsidR="00AF5BAC" w:rsidRDefault="00AF5BAC" w:rsidP="00AF5BAC">
      <w:pPr>
        <w:pStyle w:val="ListParagraph"/>
        <w:numPr>
          <w:ilvl w:val="0"/>
          <w:numId w:val="27"/>
        </w:numPr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You are scheduled for a colonoscopy on:</w:t>
      </w:r>
    </w:p>
    <w:p w14:paraId="57FEE99F" w14:textId="77777777" w:rsidR="00AF5BAC" w:rsidRDefault="00AF5BAC" w:rsidP="00AF5BAC">
      <w:pPr>
        <w:pStyle w:val="ListParagraph"/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2853D3D2" w14:textId="187588AA" w:rsidR="001E25BD" w:rsidRDefault="00AF5BAC" w:rsidP="00AF5BAC">
      <w:pPr>
        <w:pStyle w:val="ListParagraph"/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>________</w:t>
      </w:r>
      <w:r w:rsidR="00214B20">
        <w:rPr>
          <w:rStyle w:val="SubtleEmphasis"/>
          <w:rFonts w:asciiTheme="majorHAnsi" w:hAnsiTheme="majorHAnsi" w:cstheme="majorHAnsi"/>
          <w:i w:val="0"/>
          <w:iCs w:val="0"/>
        </w:rPr>
        <w:t xml:space="preserve">  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day, </w:t>
      </w:r>
      <w:r w:rsidR="00214B20">
        <w:rPr>
          <w:rStyle w:val="SubtleEmphasis"/>
          <w:rFonts w:asciiTheme="majorHAnsi" w:hAnsiTheme="majorHAnsi" w:cstheme="majorHAnsi"/>
          <w:i w:val="0"/>
          <w:iCs w:val="0"/>
        </w:rPr>
        <w:t xml:space="preserve">  </w:t>
      </w:r>
      <w:proofErr w:type="gramEnd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 ___ / ___ / </w:t>
      </w:r>
      <w:r w:rsidR="00214B20">
        <w:rPr>
          <w:rStyle w:val="SubtleEmphasis"/>
          <w:rFonts w:asciiTheme="majorHAnsi" w:hAnsiTheme="majorHAnsi" w:cstheme="majorHAnsi"/>
          <w:i w:val="0"/>
          <w:iCs w:val="0"/>
        </w:rPr>
        <w:t xml:space="preserve"> 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___  </w:t>
      </w:r>
      <w:r w:rsidR="00214B20">
        <w:rPr>
          <w:rStyle w:val="SubtleEmphasis"/>
          <w:rFonts w:asciiTheme="majorHAnsi" w:hAnsiTheme="majorHAnsi" w:cstheme="majorHAnsi"/>
          <w:i w:val="0"/>
          <w:iCs w:val="0"/>
        </w:rPr>
        <w:t xml:space="preserve">    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at _____  </w:t>
      </w:r>
      <w:r w:rsidR="00214B20">
        <w:rPr>
          <w:rStyle w:val="SubtleEmphasis"/>
          <w:rFonts w:asciiTheme="majorHAnsi" w:hAnsiTheme="majorHAnsi" w:cstheme="majorHAnsi"/>
          <w:i w:val="0"/>
          <w:iCs w:val="0"/>
        </w:rPr>
        <w:t xml:space="preserve">      </w:t>
      </w:r>
      <w:r>
        <w:rPr>
          <w:rStyle w:val="SubtleEmphasis"/>
          <w:rFonts w:asciiTheme="majorHAnsi" w:hAnsiTheme="majorHAnsi" w:cstheme="majorHAnsi"/>
          <w:i w:val="0"/>
          <w:iCs w:val="0"/>
        </w:rPr>
        <w:t>AM/PM</w:t>
      </w:r>
      <w:r w:rsidR="001E25BD">
        <w:rPr>
          <w:rStyle w:val="SubtleEmphasis"/>
          <w:rFonts w:asciiTheme="majorHAnsi" w:hAnsiTheme="majorHAnsi" w:cstheme="majorHAnsi"/>
          <w:i w:val="0"/>
          <w:iCs w:val="0"/>
        </w:rPr>
        <w:t xml:space="preserve"> </w:t>
      </w:r>
    </w:p>
    <w:p w14:paraId="035A6D6E" w14:textId="77777777" w:rsidR="001E25BD" w:rsidRDefault="001E25BD" w:rsidP="00AF5BAC">
      <w:pPr>
        <w:pStyle w:val="ListParagraph"/>
        <w:ind w:left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6955555F" w14:textId="0FBC12FD" w:rsidR="00AF5BAC" w:rsidRDefault="001E25BD" w:rsidP="001E25BD">
      <w:pPr>
        <w:pStyle w:val="ListParagraph"/>
        <w:ind w:left="0" w:firstLine="360"/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proofErr w:type="gramStart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@  </w:t>
      </w:r>
      <w:r w:rsidRPr="00716EC1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Surgery</w:t>
      </w:r>
      <w:proofErr w:type="gramEnd"/>
      <w:r w:rsidRPr="00716EC1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 xml:space="preserve"> Center of Hamilton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(1445 Whitehorse Mercerville Rd)  OR  </w:t>
      </w:r>
      <w:r w:rsidRPr="00716EC1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Regional Medical Center</w:t>
      </w: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(Trenton)</w:t>
      </w:r>
    </w:p>
    <w:p w14:paraId="391B2C4F" w14:textId="77777777" w:rsidR="0097194F" w:rsidRPr="00FC3866" w:rsidRDefault="0097194F" w:rsidP="0097194F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627F9A07" w14:textId="77777777" w:rsidR="0097194F" w:rsidRDefault="0097194F" w:rsidP="0097194F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  <w:r>
        <w:rPr>
          <w:rStyle w:val="SubtleEmphasis"/>
          <w:rFonts w:asciiTheme="majorHAnsi" w:hAnsiTheme="majorHAnsi" w:cstheme="majorHAnsi"/>
          <w:i w:val="0"/>
          <w:iCs w:val="0"/>
        </w:rPr>
        <w:t xml:space="preserve">Report/ biopsy results will appear on the Lawrence Gastro patient </w:t>
      </w:r>
      <w:proofErr w:type="gramStart"/>
      <w:r>
        <w:rPr>
          <w:rStyle w:val="SubtleEmphasis"/>
          <w:rFonts w:asciiTheme="majorHAnsi" w:hAnsiTheme="majorHAnsi" w:cstheme="majorHAnsi"/>
          <w:i w:val="0"/>
          <w:iCs w:val="0"/>
        </w:rPr>
        <w:t>portal  2</w:t>
      </w:r>
      <w:proofErr w:type="gramEnd"/>
      <w:r>
        <w:rPr>
          <w:rStyle w:val="SubtleEmphasis"/>
          <w:rFonts w:asciiTheme="majorHAnsi" w:hAnsiTheme="majorHAnsi" w:cstheme="majorHAnsi"/>
          <w:i w:val="0"/>
          <w:iCs w:val="0"/>
        </w:rPr>
        <w:t xml:space="preserve"> weeks after your procedure.</w:t>
      </w:r>
    </w:p>
    <w:p w14:paraId="5444FBBF" w14:textId="77777777" w:rsidR="0097194F" w:rsidRDefault="0097194F" w:rsidP="0097194F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p w14:paraId="2AA319D3" w14:textId="77777777" w:rsidR="00580813" w:rsidRDefault="00580813" w:rsidP="00580813">
      <w:pPr>
        <w:jc w:val="both"/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 w:rsidRPr="002230D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If at any time before or after the procedure you develop severe abdominal pain</w:t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, </w:t>
      </w:r>
      <w:r w:rsidRPr="002230D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fever or </w:t>
      </w:r>
      <w:proofErr w:type="gramStart"/>
      <w:r w:rsidRPr="002230D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bleeding</w:t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, </w:t>
      </w:r>
      <w:r w:rsidRPr="002230D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call</w:t>
      </w:r>
      <w:proofErr w:type="gramEnd"/>
      <w:r w:rsidRPr="002230DF"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the office as soon as possible</w:t>
      </w:r>
      <w:r>
        <w:rPr>
          <w:rStyle w:val="Subtle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.</w:t>
      </w:r>
    </w:p>
    <w:p w14:paraId="21328DB3" w14:textId="77777777" w:rsidR="00BF1FA9" w:rsidRPr="009150A6" w:rsidRDefault="00BF1FA9" w:rsidP="009150A6">
      <w:pPr>
        <w:jc w:val="both"/>
        <w:rPr>
          <w:rStyle w:val="SubtleEmphasis"/>
          <w:rFonts w:asciiTheme="majorHAnsi" w:hAnsiTheme="majorHAnsi" w:cstheme="majorHAnsi"/>
          <w:i w:val="0"/>
          <w:iCs w:val="0"/>
        </w:rPr>
      </w:pPr>
    </w:p>
    <w:sectPr w:rsidR="00BF1FA9" w:rsidRPr="009150A6" w:rsidSect="0097194F">
      <w:headerReference w:type="default" r:id="rId15"/>
      <w:footerReference w:type="default" r:id="rId16"/>
      <w:pgSz w:w="12240" w:h="15840"/>
      <w:pgMar w:top="1008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8D6C" w14:textId="77777777" w:rsidR="001C2459" w:rsidRDefault="001C2459" w:rsidP="00C3502D">
      <w:r>
        <w:separator/>
      </w:r>
    </w:p>
  </w:endnote>
  <w:endnote w:type="continuationSeparator" w:id="0">
    <w:p w14:paraId="2BEFBC5F" w14:textId="77777777" w:rsidR="001C2459" w:rsidRDefault="001C2459" w:rsidP="00C3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031E" w14:textId="76348002" w:rsidR="003515F4" w:rsidRDefault="003515F4">
    <w:pPr>
      <w:pStyle w:val="Footer"/>
    </w:pPr>
    <w:r>
      <w:t>Lawrence Gastroenterology   3100 Princeton Pike Building 4 Lawrenceville New Jersey 08648 (609) 882–2185</w:t>
    </w:r>
  </w:p>
  <w:p w14:paraId="4A32DDFA" w14:textId="433AADD1" w:rsidR="00C3502D" w:rsidRDefault="00C35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8A69" w14:textId="77777777" w:rsidR="001C2459" w:rsidRDefault="001C2459" w:rsidP="00C3502D">
      <w:r>
        <w:separator/>
      </w:r>
    </w:p>
  </w:footnote>
  <w:footnote w:type="continuationSeparator" w:id="0">
    <w:p w14:paraId="44B1BE51" w14:textId="77777777" w:rsidR="001C2459" w:rsidRDefault="001C2459" w:rsidP="00C3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DC0" w14:textId="65383BA5" w:rsidR="00C3502D" w:rsidRDefault="00AF158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552087" wp14:editId="31C1D577">
              <wp:simplePos x="0" y="0"/>
              <wp:positionH relativeFrom="margin">
                <wp:align>right</wp:align>
              </wp:positionH>
              <wp:positionV relativeFrom="page">
                <wp:posOffset>295275</wp:posOffset>
              </wp:positionV>
              <wp:extent cx="5949950" cy="44513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451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E7A881" w14:textId="25A54FD9" w:rsidR="00AF158B" w:rsidRPr="00AF158B" w:rsidRDefault="000B6F7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Colonoscopy </w:t>
                          </w:r>
                          <w:proofErr w:type="gramStart"/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preparation</w:t>
                          </w:r>
                          <w:r w:rsidR="00600B83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WITH</w:t>
                          </w:r>
                          <w:proofErr w:type="gramEnd"/>
                          <w:r w:rsidR="00600B83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Miralax and gatorade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52087" id="Rectangle 197" o:spid="_x0000_s1026" style="position:absolute;margin-left:417.3pt;margin-top:23.25pt;width:468.5pt;height:35.0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" o:allowoverlap="f" fillcolor="#5b9bd5 [3204]" stroked="f" strokeweight="1pt">
              <v:textbox>
                <w:txbxContent>
                  <w:p w14:paraId="2FE7A881" w14:textId="25A54FD9" w:rsidR="00AF158B" w:rsidRPr="00AF158B" w:rsidRDefault="000B6F7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Colonoscopy </w:t>
                    </w:r>
                    <w:proofErr w:type="gramStart"/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preparation</w:t>
                    </w:r>
                    <w:r w:rsidR="00600B83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 WITH</w:t>
                    </w:r>
                    <w:proofErr w:type="gramEnd"/>
                    <w:r w:rsidR="00600B83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Miralax and gatorade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4CE7"/>
    <w:multiLevelType w:val="hybridMultilevel"/>
    <w:tmpl w:val="F3247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3407E4"/>
    <w:multiLevelType w:val="hybridMultilevel"/>
    <w:tmpl w:val="DA6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30A0C"/>
    <w:multiLevelType w:val="hybridMultilevel"/>
    <w:tmpl w:val="DE0AE27A"/>
    <w:lvl w:ilvl="0" w:tplc="B5C60C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0EF0494D"/>
    <w:multiLevelType w:val="multilevel"/>
    <w:tmpl w:val="B154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F5372E"/>
    <w:multiLevelType w:val="hybridMultilevel"/>
    <w:tmpl w:val="83DE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B0245"/>
    <w:multiLevelType w:val="multilevel"/>
    <w:tmpl w:val="7C8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6F80407"/>
    <w:multiLevelType w:val="hybridMultilevel"/>
    <w:tmpl w:val="A044E4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6A3669B"/>
    <w:multiLevelType w:val="hybridMultilevel"/>
    <w:tmpl w:val="02E4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FC678DF"/>
    <w:multiLevelType w:val="hybridMultilevel"/>
    <w:tmpl w:val="887A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F45C9"/>
    <w:multiLevelType w:val="hybridMultilevel"/>
    <w:tmpl w:val="AB960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4C47DA"/>
    <w:multiLevelType w:val="hybridMultilevel"/>
    <w:tmpl w:val="B43A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1F0227"/>
    <w:multiLevelType w:val="hybridMultilevel"/>
    <w:tmpl w:val="9992DC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573901">
    <w:abstractNumId w:val="27"/>
  </w:num>
  <w:num w:numId="2" w16cid:durableId="1538422877">
    <w:abstractNumId w:val="13"/>
  </w:num>
  <w:num w:numId="3" w16cid:durableId="67465544">
    <w:abstractNumId w:val="11"/>
  </w:num>
  <w:num w:numId="4" w16cid:durableId="2045791692">
    <w:abstractNumId w:val="32"/>
  </w:num>
  <w:num w:numId="5" w16cid:durableId="804398153">
    <w:abstractNumId w:val="17"/>
  </w:num>
  <w:num w:numId="6" w16cid:durableId="1851531007">
    <w:abstractNumId w:val="23"/>
  </w:num>
  <w:num w:numId="7" w16cid:durableId="1378312735">
    <w:abstractNumId w:val="25"/>
  </w:num>
  <w:num w:numId="8" w16cid:durableId="874854267">
    <w:abstractNumId w:val="9"/>
  </w:num>
  <w:num w:numId="9" w16cid:durableId="971331225">
    <w:abstractNumId w:val="7"/>
  </w:num>
  <w:num w:numId="10" w16cid:durableId="1633705700">
    <w:abstractNumId w:val="6"/>
  </w:num>
  <w:num w:numId="11" w16cid:durableId="1067804942">
    <w:abstractNumId w:val="5"/>
  </w:num>
  <w:num w:numId="12" w16cid:durableId="795608618">
    <w:abstractNumId w:val="4"/>
  </w:num>
  <w:num w:numId="13" w16cid:durableId="957183098">
    <w:abstractNumId w:val="8"/>
  </w:num>
  <w:num w:numId="14" w16cid:durableId="1790930904">
    <w:abstractNumId w:val="3"/>
  </w:num>
  <w:num w:numId="15" w16cid:durableId="234513244">
    <w:abstractNumId w:val="2"/>
  </w:num>
  <w:num w:numId="16" w16cid:durableId="241180677">
    <w:abstractNumId w:val="1"/>
  </w:num>
  <w:num w:numId="17" w16cid:durableId="915289645">
    <w:abstractNumId w:val="0"/>
  </w:num>
  <w:num w:numId="18" w16cid:durableId="378549984">
    <w:abstractNumId w:val="18"/>
  </w:num>
  <w:num w:numId="19" w16cid:durableId="247079161">
    <w:abstractNumId w:val="21"/>
  </w:num>
  <w:num w:numId="20" w16cid:durableId="1057122504">
    <w:abstractNumId w:val="28"/>
  </w:num>
  <w:num w:numId="21" w16cid:durableId="1511870264">
    <w:abstractNumId w:val="24"/>
  </w:num>
  <w:num w:numId="22" w16cid:durableId="538472365">
    <w:abstractNumId w:val="12"/>
  </w:num>
  <w:num w:numId="23" w16cid:durableId="1839268013">
    <w:abstractNumId w:val="34"/>
  </w:num>
  <w:num w:numId="24" w16cid:durableId="836576973">
    <w:abstractNumId w:val="31"/>
  </w:num>
  <w:num w:numId="25" w16cid:durableId="2024435977">
    <w:abstractNumId w:val="10"/>
  </w:num>
  <w:num w:numId="26" w16cid:durableId="1499417455">
    <w:abstractNumId w:val="14"/>
  </w:num>
  <w:num w:numId="27" w16cid:durableId="1050420585">
    <w:abstractNumId w:val="26"/>
  </w:num>
  <w:num w:numId="28" w16cid:durableId="2093886978">
    <w:abstractNumId w:val="30"/>
  </w:num>
  <w:num w:numId="29" w16cid:durableId="1539850859">
    <w:abstractNumId w:val="22"/>
  </w:num>
  <w:num w:numId="30" w16cid:durableId="494763598">
    <w:abstractNumId w:val="20"/>
  </w:num>
  <w:num w:numId="31" w16cid:durableId="9260713">
    <w:abstractNumId w:val="16"/>
  </w:num>
  <w:num w:numId="32" w16cid:durableId="2021546639">
    <w:abstractNumId w:val="15"/>
  </w:num>
  <w:num w:numId="33" w16cid:durableId="1047484412">
    <w:abstractNumId w:val="19"/>
  </w:num>
  <w:num w:numId="34" w16cid:durableId="772211119">
    <w:abstractNumId w:val="33"/>
  </w:num>
  <w:num w:numId="35" w16cid:durableId="15584693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2D"/>
    <w:rsid w:val="00021AD2"/>
    <w:rsid w:val="00066B49"/>
    <w:rsid w:val="000A263F"/>
    <w:rsid w:val="000B3B5B"/>
    <w:rsid w:val="000B6F78"/>
    <w:rsid w:val="000E6798"/>
    <w:rsid w:val="001105DF"/>
    <w:rsid w:val="001119C3"/>
    <w:rsid w:val="001262C7"/>
    <w:rsid w:val="00167EB3"/>
    <w:rsid w:val="00181F44"/>
    <w:rsid w:val="001939AE"/>
    <w:rsid w:val="001B626D"/>
    <w:rsid w:val="001C0212"/>
    <w:rsid w:val="001C2459"/>
    <w:rsid w:val="001E25BD"/>
    <w:rsid w:val="00214B20"/>
    <w:rsid w:val="002165DA"/>
    <w:rsid w:val="002230DF"/>
    <w:rsid w:val="002957FD"/>
    <w:rsid w:val="002D079C"/>
    <w:rsid w:val="002D17FE"/>
    <w:rsid w:val="002D59EE"/>
    <w:rsid w:val="002F1C6F"/>
    <w:rsid w:val="002F506B"/>
    <w:rsid w:val="00327924"/>
    <w:rsid w:val="003515F4"/>
    <w:rsid w:val="00361B23"/>
    <w:rsid w:val="00373A88"/>
    <w:rsid w:val="00393B46"/>
    <w:rsid w:val="003971B0"/>
    <w:rsid w:val="003B18DF"/>
    <w:rsid w:val="00420245"/>
    <w:rsid w:val="00473E36"/>
    <w:rsid w:val="004D5758"/>
    <w:rsid w:val="00517734"/>
    <w:rsid w:val="00527A90"/>
    <w:rsid w:val="00580813"/>
    <w:rsid w:val="00582954"/>
    <w:rsid w:val="00600B83"/>
    <w:rsid w:val="00600D00"/>
    <w:rsid w:val="0060168B"/>
    <w:rsid w:val="00624B68"/>
    <w:rsid w:val="00624C88"/>
    <w:rsid w:val="00645252"/>
    <w:rsid w:val="00661582"/>
    <w:rsid w:val="006D3D74"/>
    <w:rsid w:val="006F1CD1"/>
    <w:rsid w:val="00713050"/>
    <w:rsid w:val="00716EC1"/>
    <w:rsid w:val="007B24E8"/>
    <w:rsid w:val="007C70BC"/>
    <w:rsid w:val="007C712C"/>
    <w:rsid w:val="0083569A"/>
    <w:rsid w:val="00836828"/>
    <w:rsid w:val="0085436A"/>
    <w:rsid w:val="00865C82"/>
    <w:rsid w:val="008E453F"/>
    <w:rsid w:val="00912C2A"/>
    <w:rsid w:val="009150A6"/>
    <w:rsid w:val="00942527"/>
    <w:rsid w:val="00954A27"/>
    <w:rsid w:val="00956226"/>
    <w:rsid w:val="0097194F"/>
    <w:rsid w:val="009C6887"/>
    <w:rsid w:val="009F771A"/>
    <w:rsid w:val="00A9204E"/>
    <w:rsid w:val="00A92557"/>
    <w:rsid w:val="00AB3929"/>
    <w:rsid w:val="00AD7E3F"/>
    <w:rsid w:val="00AF158B"/>
    <w:rsid w:val="00AF5BAC"/>
    <w:rsid w:val="00B14135"/>
    <w:rsid w:val="00B15818"/>
    <w:rsid w:val="00B43EE5"/>
    <w:rsid w:val="00B443AB"/>
    <w:rsid w:val="00B97763"/>
    <w:rsid w:val="00BC6E32"/>
    <w:rsid w:val="00BF1FA9"/>
    <w:rsid w:val="00BF219E"/>
    <w:rsid w:val="00BF521E"/>
    <w:rsid w:val="00C07CD9"/>
    <w:rsid w:val="00C3502D"/>
    <w:rsid w:val="00C41819"/>
    <w:rsid w:val="00C453B1"/>
    <w:rsid w:val="00C70177"/>
    <w:rsid w:val="00C71FA8"/>
    <w:rsid w:val="00C732CF"/>
    <w:rsid w:val="00C8102A"/>
    <w:rsid w:val="00C96D2F"/>
    <w:rsid w:val="00CB4899"/>
    <w:rsid w:val="00CD0406"/>
    <w:rsid w:val="00D12BCF"/>
    <w:rsid w:val="00D95F2D"/>
    <w:rsid w:val="00DD03DD"/>
    <w:rsid w:val="00DD42B5"/>
    <w:rsid w:val="00DE2F48"/>
    <w:rsid w:val="00E73EAB"/>
    <w:rsid w:val="00E81409"/>
    <w:rsid w:val="00E83BE9"/>
    <w:rsid w:val="00E935E5"/>
    <w:rsid w:val="00EF15C3"/>
    <w:rsid w:val="00F11CF2"/>
    <w:rsid w:val="00F336AA"/>
    <w:rsid w:val="00F52330"/>
    <w:rsid w:val="00F7312D"/>
    <w:rsid w:val="00F81BE9"/>
    <w:rsid w:val="00F8716A"/>
    <w:rsid w:val="00FA15EB"/>
    <w:rsid w:val="00FA6233"/>
    <w:rsid w:val="00FC3866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54C78"/>
  <w15:chartTrackingRefBased/>
  <w15:docId w15:val="{08C03EF1-1A00-46CB-8105-C65C717D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5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%20Deantonio\AppData\Local\Microsoft\Office\16.0\DTS\en-US%7b47E5035F-056B-41E9-BD9F-6A9FFFC2CDD3%7d\%7bA2EF41A2-7F0E-4E8E-AC2B-FC75117CCCB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443C39D-E1DA-44E3-84C6-601CE788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{A2EF41A2-7F0E-4E8E-AC2B-FC75117CCCBE}tf02786999_win32</Template>
  <TotalTime>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Deantonio</dc:creator>
  <cp:keywords/>
  <dc:description/>
  <cp:lastModifiedBy>bdeantonio9@gmail.com</cp:lastModifiedBy>
  <cp:revision>2</cp:revision>
  <cp:lastPrinted>2022-12-06T22:53:00Z</cp:lastPrinted>
  <dcterms:created xsi:type="dcterms:W3CDTF">2022-12-19T21:24:00Z</dcterms:created>
  <dcterms:modified xsi:type="dcterms:W3CDTF">2022-12-19T21:24:00Z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